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6B8096" w14:textId="77777777" w:rsidR="00FC4119" w:rsidRPr="00A571F6" w:rsidRDefault="0049269E" w:rsidP="00A571F6">
      <w:pPr>
        <w:pStyle w:val="Heading1"/>
        <w:spacing w:before="100" w:after="1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571F6">
        <w:rPr>
          <w:rFonts w:ascii="Times New Roman" w:eastAsia="Calibri" w:hAnsi="Times New Roman" w:cs="Times New Roman"/>
          <w:b/>
          <w:color w:val="92D050"/>
          <w:sz w:val="22"/>
          <w:szCs w:val="22"/>
        </w:rPr>
        <w:t>Methodology</w:t>
      </w:r>
    </w:p>
    <w:p w14:paraId="7330E9FC" w14:textId="64984B20" w:rsidR="00FC4119" w:rsidRPr="00A571F6" w:rsidRDefault="0049269E" w:rsidP="00A571F6">
      <w:pPr>
        <w:keepLines/>
        <w:spacing w:after="120"/>
      </w:pPr>
      <w:r w:rsidRPr="00A571F6">
        <w:rPr>
          <w:rFonts w:eastAsia="Calibri"/>
        </w:rPr>
        <w:t>Harris Poll</w:t>
      </w:r>
      <w:r w:rsidR="00A571F6">
        <w:rPr>
          <w:rFonts w:eastAsia="Calibri"/>
        </w:rPr>
        <w:t>® f</w:t>
      </w:r>
      <w:r w:rsidRPr="00A571F6">
        <w:rPr>
          <w:rFonts w:eastAsia="Calibri"/>
        </w:rPr>
        <w:t>ielded the study on behalf of</w:t>
      </w:r>
      <w:r w:rsidR="00A571F6">
        <w:rPr>
          <w:rFonts w:eastAsia="Calibri"/>
        </w:rPr>
        <w:t xml:space="preserve"> the </w:t>
      </w:r>
      <w:r w:rsidRPr="00A571F6">
        <w:rPr>
          <w:rFonts w:eastAsia="Calibri"/>
        </w:rPr>
        <w:t>National Endowment for Financial Education</w:t>
      </w:r>
      <w:r w:rsidR="00A571F6">
        <w:rPr>
          <w:rFonts w:eastAsia="Calibri"/>
        </w:rPr>
        <w:t xml:space="preserve">® </w:t>
      </w:r>
      <w:r w:rsidRPr="00A571F6">
        <w:rPr>
          <w:rFonts w:eastAsia="Calibri"/>
        </w:rPr>
        <w:t xml:space="preserve">from </w:t>
      </w:r>
      <w:r w:rsidR="00CA5D6C" w:rsidRPr="00A571F6">
        <w:rPr>
          <w:rFonts w:eastAsia="Calibri"/>
        </w:rPr>
        <w:t>March 17-21, 2017</w:t>
      </w:r>
      <w:r w:rsidR="00A571F6">
        <w:rPr>
          <w:rFonts w:eastAsia="Calibri"/>
        </w:rPr>
        <w:t xml:space="preserve">, </w:t>
      </w:r>
      <w:r w:rsidRPr="00A571F6">
        <w:rPr>
          <w:rFonts w:eastAsia="Calibri"/>
        </w:rPr>
        <w:t xml:space="preserve">via its </w:t>
      </w:r>
      <w:proofErr w:type="spellStart"/>
      <w:r w:rsidRPr="00A571F6">
        <w:rPr>
          <w:rFonts w:eastAsia="Calibri"/>
        </w:rPr>
        <w:t>QuickQuery</w:t>
      </w:r>
      <w:proofErr w:type="spellEnd"/>
      <w:r w:rsidRPr="00A571F6">
        <w:rPr>
          <w:rFonts w:eastAsia="Calibri"/>
        </w:rPr>
        <w:t xml:space="preserve"> online omnibus service, intervie</w:t>
      </w:r>
      <w:r w:rsidR="00CA5D6C" w:rsidRPr="00A571F6">
        <w:rPr>
          <w:rFonts w:eastAsia="Calibri"/>
        </w:rPr>
        <w:t>wing 2,173</w:t>
      </w:r>
      <w:r w:rsidRPr="00A571F6">
        <w:rPr>
          <w:rFonts w:eastAsia="Calibri"/>
        </w:rPr>
        <w:t xml:space="preserve"> U.S. adults aged 18+. Data were weighted using propensity score weighting to be representative of the total U.S. adult population on the basis of region, age within gender, education, household income, race/ethnicity, and propensity to be online. No estimates of theoretical sampling error can be calculated; a full methodology is available.</w:t>
      </w:r>
    </w:p>
    <w:p w14:paraId="65D68F16" w14:textId="454304F2" w:rsidR="00FC4119" w:rsidRPr="00A571F6" w:rsidRDefault="0049269E" w:rsidP="00A571F6">
      <w:pPr>
        <w:keepLines/>
        <w:spacing w:after="120"/>
      </w:pPr>
      <w:r w:rsidRPr="00A571F6">
        <w:rPr>
          <w:rFonts w:eastAsia="Calibri"/>
          <w:b/>
          <w:color w:val="92D050"/>
        </w:rPr>
        <w:t xml:space="preserve">Key Findings – Financial </w:t>
      </w:r>
      <w:r w:rsidR="00CA5D6C" w:rsidRPr="00A571F6">
        <w:rPr>
          <w:rFonts w:eastAsia="Calibri"/>
          <w:b/>
          <w:color w:val="92D050"/>
        </w:rPr>
        <w:t>Education</w:t>
      </w:r>
    </w:p>
    <w:p w14:paraId="37218A30" w14:textId="32B96642" w:rsidR="00CA5D6C" w:rsidRPr="00A571F6" w:rsidRDefault="00FD384C" w:rsidP="00A571F6">
      <w:pPr>
        <w:keepLines/>
        <w:spacing w:after="120"/>
        <w:rPr>
          <w:rFonts w:eastAsia="Calibri"/>
        </w:rPr>
      </w:pPr>
      <w:r w:rsidRPr="00A571F6">
        <w:rPr>
          <w:rFonts w:eastAsia="Calibri"/>
        </w:rPr>
        <w:t>Roughly</w:t>
      </w:r>
      <w:r w:rsidR="00CA5D6C" w:rsidRPr="00A571F6">
        <w:rPr>
          <w:rFonts w:eastAsia="Calibri"/>
        </w:rPr>
        <w:t xml:space="preserve"> three-quarters of U.S. adults (74%) believe that financial education</w:t>
      </w:r>
      <w:r w:rsidR="00EB2B95" w:rsidRPr="00A571F6">
        <w:rPr>
          <w:rFonts w:eastAsia="Calibri"/>
        </w:rPr>
        <w:t xml:space="preserve"> in K-12 schools would get the best results in creating financial well-being</w:t>
      </w:r>
      <w:r w:rsidR="00CA5D6C" w:rsidRPr="00A571F6">
        <w:rPr>
          <w:rFonts w:eastAsia="Calibri"/>
        </w:rPr>
        <w:t xml:space="preserve">, especially high schools (68%). </w:t>
      </w:r>
      <w:r w:rsidR="00EB2B95" w:rsidRPr="00A571F6">
        <w:rPr>
          <w:rFonts w:eastAsia="Calibri"/>
        </w:rPr>
        <w:t>More than half (53%) believe this</w:t>
      </w:r>
      <w:r w:rsidR="00CA5D6C" w:rsidRPr="00A571F6">
        <w:rPr>
          <w:rFonts w:eastAsia="Calibri"/>
        </w:rPr>
        <w:t xml:space="preserve"> </w:t>
      </w:r>
      <w:r w:rsidR="00EB2B95" w:rsidRPr="00A571F6">
        <w:rPr>
          <w:rFonts w:eastAsia="Calibri"/>
        </w:rPr>
        <w:t xml:space="preserve">financial education would get the best results in </w:t>
      </w:r>
      <w:r w:rsidR="00CA5D6C" w:rsidRPr="00A571F6">
        <w:rPr>
          <w:rFonts w:eastAsia="Calibri"/>
        </w:rPr>
        <w:t xml:space="preserve">colleges, </w:t>
      </w:r>
      <w:r w:rsidR="00EB2B95" w:rsidRPr="00A571F6">
        <w:rPr>
          <w:rFonts w:eastAsia="Calibri"/>
        </w:rPr>
        <w:t xml:space="preserve">43% say </w:t>
      </w:r>
      <w:r w:rsidR="00CA5D6C" w:rsidRPr="00A571F6">
        <w:rPr>
          <w:rFonts w:eastAsia="Calibri"/>
        </w:rPr>
        <w:t xml:space="preserve">home, and </w:t>
      </w:r>
      <w:r w:rsidR="00EB2B95" w:rsidRPr="00A571F6">
        <w:rPr>
          <w:rFonts w:eastAsia="Calibri"/>
        </w:rPr>
        <w:t xml:space="preserve">31% say </w:t>
      </w:r>
      <w:r w:rsidR="00CA5D6C" w:rsidRPr="00A571F6">
        <w:rPr>
          <w:rFonts w:eastAsia="Calibri"/>
        </w:rPr>
        <w:t xml:space="preserve">community centers </w:t>
      </w:r>
      <w:r w:rsidRPr="00A571F6">
        <w:rPr>
          <w:rFonts w:eastAsia="Calibri"/>
        </w:rPr>
        <w:t>would get the best results</w:t>
      </w:r>
      <w:r w:rsidR="00EB2B95" w:rsidRPr="00A571F6">
        <w:rPr>
          <w:rFonts w:eastAsia="Calibri"/>
        </w:rPr>
        <w:t xml:space="preserve"> in creating financial well-being</w:t>
      </w:r>
      <w:r w:rsidRPr="00A571F6">
        <w:rPr>
          <w:rFonts w:eastAsia="Calibri"/>
        </w:rPr>
        <w:t xml:space="preserve"> </w:t>
      </w:r>
      <w:r w:rsidR="00EB2B95" w:rsidRPr="00A571F6">
        <w:rPr>
          <w:rFonts w:eastAsia="Calibri"/>
        </w:rPr>
        <w:t xml:space="preserve">from </w:t>
      </w:r>
      <w:r w:rsidRPr="00A571F6">
        <w:rPr>
          <w:rFonts w:eastAsia="Calibri"/>
        </w:rPr>
        <w:t>financial education</w:t>
      </w:r>
      <w:r w:rsidR="00CA5D6C" w:rsidRPr="00A571F6">
        <w:rPr>
          <w:rFonts w:eastAsia="Calibri"/>
        </w:rPr>
        <w:t>.</w:t>
      </w:r>
    </w:p>
    <w:p w14:paraId="1EF3C9B8" w14:textId="459B8C75" w:rsidR="00E436FB" w:rsidRPr="00A571F6" w:rsidRDefault="00E436FB" w:rsidP="00A571F6">
      <w:pPr>
        <w:pStyle w:val="ListParagraph"/>
        <w:keepLines/>
        <w:numPr>
          <w:ilvl w:val="0"/>
          <w:numId w:val="4"/>
        </w:numPr>
        <w:spacing w:after="120"/>
        <w:rPr>
          <w:rFonts w:eastAsia="Calibri"/>
        </w:rPr>
      </w:pPr>
      <w:r w:rsidRPr="00A571F6">
        <w:rPr>
          <w:rFonts w:eastAsia="Calibri"/>
        </w:rPr>
        <w:t>Other places believed to get best results for financial education include: the workplace (25%), among social service providers (21%) and places of worship (12%)</w:t>
      </w:r>
    </w:p>
    <w:p w14:paraId="550FB8A8" w14:textId="415CB469" w:rsidR="00CA5D6C" w:rsidRPr="00A571F6" w:rsidRDefault="00CA5D6C" w:rsidP="00A571F6">
      <w:pPr>
        <w:pStyle w:val="ListParagraph"/>
        <w:keepLines/>
        <w:numPr>
          <w:ilvl w:val="0"/>
          <w:numId w:val="4"/>
        </w:numPr>
        <w:spacing w:after="120"/>
        <w:rPr>
          <w:rFonts w:eastAsia="Calibri"/>
        </w:rPr>
      </w:pPr>
      <w:r w:rsidRPr="00A571F6">
        <w:rPr>
          <w:rFonts w:eastAsia="Calibri"/>
        </w:rPr>
        <w:t>Women are more likely than men to believe financial education</w:t>
      </w:r>
      <w:r w:rsidR="00FD384C" w:rsidRPr="00A571F6">
        <w:rPr>
          <w:rFonts w:eastAsia="Calibri"/>
        </w:rPr>
        <w:t xml:space="preserve"> in community centers would get the best results in creating financial well-being (36% vs. 25%).</w:t>
      </w:r>
    </w:p>
    <w:p w14:paraId="1956B6F5" w14:textId="2D20AEA3" w:rsidR="00FC4119" w:rsidRPr="00A571F6" w:rsidRDefault="0049269E" w:rsidP="00A571F6">
      <w:pPr>
        <w:rPr>
          <w:rFonts w:eastAsia="Calibri"/>
          <w:b/>
          <w:color w:val="92D050"/>
        </w:rPr>
      </w:pPr>
      <w:r w:rsidRPr="00A571F6">
        <w:rPr>
          <w:rFonts w:eastAsia="Calibri"/>
          <w:b/>
          <w:color w:val="92D050"/>
        </w:rPr>
        <w:t xml:space="preserve">Key Findings – </w:t>
      </w:r>
      <w:r w:rsidR="00FD384C" w:rsidRPr="00A571F6">
        <w:rPr>
          <w:rFonts w:eastAsia="Calibri"/>
          <w:b/>
          <w:color w:val="92D050"/>
        </w:rPr>
        <w:t>Financial Literacy</w:t>
      </w:r>
    </w:p>
    <w:p w14:paraId="26FDFC5B" w14:textId="0E3AE92C" w:rsidR="00FD384C" w:rsidRPr="00A571F6" w:rsidRDefault="00FD384C" w:rsidP="00A571F6">
      <w:pPr>
        <w:keepLines/>
        <w:spacing w:after="120"/>
        <w:rPr>
          <w:rFonts w:eastAsia="Calibri"/>
        </w:rPr>
      </w:pPr>
      <w:r w:rsidRPr="00A571F6">
        <w:rPr>
          <w:rFonts w:eastAsia="Calibri"/>
        </w:rPr>
        <w:t xml:space="preserve">Nearly half of U.S. adults (47%) believe financial literacy is most helpful in keeping out of debt. Roughly 2 in 5 believe financial literacy helps with managing credit (39%), sticking to a budget (38%), </w:t>
      </w:r>
      <w:r w:rsidR="00D46DB9" w:rsidRPr="00A571F6">
        <w:rPr>
          <w:rFonts w:eastAsia="Calibri"/>
        </w:rPr>
        <w:t xml:space="preserve">or </w:t>
      </w:r>
      <w:r w:rsidRPr="00A571F6">
        <w:rPr>
          <w:rFonts w:eastAsia="Calibri"/>
        </w:rPr>
        <w:t xml:space="preserve">planning for retirement (37%). </w:t>
      </w:r>
    </w:p>
    <w:p w14:paraId="7B684CF3" w14:textId="4578F23F" w:rsidR="00E436FB" w:rsidRPr="00A571F6" w:rsidRDefault="00E436FB" w:rsidP="00A571F6">
      <w:pPr>
        <w:pStyle w:val="ListParagraph"/>
        <w:keepLines/>
        <w:numPr>
          <w:ilvl w:val="0"/>
          <w:numId w:val="5"/>
        </w:numPr>
        <w:spacing w:after="120"/>
        <w:rPr>
          <w:rFonts w:eastAsia="Calibri"/>
        </w:rPr>
      </w:pPr>
      <w:r w:rsidRPr="00A571F6">
        <w:rPr>
          <w:rFonts w:eastAsia="Calibri"/>
        </w:rPr>
        <w:t xml:space="preserve">Financial literacy is also </w:t>
      </w:r>
      <w:r w:rsidR="00D46DB9" w:rsidRPr="00A571F6">
        <w:rPr>
          <w:rFonts w:eastAsia="Calibri"/>
        </w:rPr>
        <w:t xml:space="preserve">believed to be </w:t>
      </w:r>
      <w:r w:rsidRPr="00A571F6">
        <w:rPr>
          <w:rFonts w:eastAsia="Calibri"/>
        </w:rPr>
        <w:t>helpful when buying a home (20%), building an emergency fund (17%), understanding bank products, services and terminology (15%), planning a major purchase (13%), having a happy marriage (11%), becoming a successful investor (9%), saving for college (9%), running a small business (8%), paying youngsters an appropriate allowance (2%), and picking a stock that will double quickly (1%).</w:t>
      </w:r>
    </w:p>
    <w:p w14:paraId="575E7F4F" w14:textId="5FFF89F3" w:rsidR="00FD384C" w:rsidRPr="00A571F6" w:rsidRDefault="00FD384C" w:rsidP="00A571F6">
      <w:pPr>
        <w:pStyle w:val="ListParagraph"/>
        <w:keepLines/>
        <w:numPr>
          <w:ilvl w:val="0"/>
          <w:numId w:val="4"/>
        </w:numPr>
        <w:spacing w:after="120"/>
        <w:rPr>
          <w:rFonts w:eastAsia="Calibri"/>
        </w:rPr>
      </w:pPr>
      <w:r w:rsidRPr="00A571F6">
        <w:rPr>
          <w:rFonts w:eastAsia="Calibri"/>
        </w:rPr>
        <w:t xml:space="preserve">Women are more likely than men to believe financial literacy is most helpful in keeping out of debt (52% vs. 42%) while men are more likely than women to believe financial literacy is most helpful in having a happy marriage (13% vs. 9%). </w:t>
      </w:r>
    </w:p>
    <w:p w14:paraId="25404FB2" w14:textId="673EA8E3" w:rsidR="00FC4119" w:rsidRPr="00A571F6" w:rsidRDefault="00A571F6" w:rsidP="00A571F6">
      <w:pPr>
        <w:keepLines/>
        <w:spacing w:after="120"/>
        <w:jc w:val="center"/>
      </w:pPr>
      <w:r>
        <w:rPr>
          <w:rFonts w:eastAsia="Calibri"/>
        </w:rPr>
        <w:t>###</w:t>
      </w:r>
    </w:p>
    <w:sectPr w:rsidR="00FC4119" w:rsidRPr="00A571F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74DB8" w14:textId="77777777" w:rsidR="009608CD" w:rsidRDefault="009608CD">
      <w:pPr>
        <w:spacing w:before="0" w:after="0"/>
      </w:pPr>
      <w:r>
        <w:separator/>
      </w:r>
    </w:p>
  </w:endnote>
  <w:endnote w:type="continuationSeparator" w:id="0">
    <w:p w14:paraId="29CE57A3" w14:textId="77777777" w:rsidR="009608CD" w:rsidRDefault="009608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755F" w14:textId="722F4C02" w:rsidR="00FC4119" w:rsidRDefault="0049269E">
    <w:pPr>
      <w:tabs>
        <w:tab w:val="right" w:pos="10080"/>
      </w:tabs>
      <w:spacing w:after="359" w:line="200" w:lineRule="auto"/>
      <w:jc w:val="both"/>
    </w:pPr>
    <w:r>
      <w:rPr>
        <w:rFonts w:ascii="Calibri" w:eastAsia="Calibri" w:hAnsi="Calibri" w:cs="Calibri"/>
        <w:color w:val="7F7F7F"/>
        <w:sz w:val="16"/>
        <w:szCs w:val="16"/>
      </w:rPr>
      <w:t>©2009, Harris Interactive Inc. All rights reserved.</w:t>
    </w:r>
    <w:r>
      <w:rPr>
        <w:rFonts w:ascii="Calibri" w:eastAsia="Calibri" w:hAnsi="Calibri" w:cs="Calibri"/>
        <w:color w:val="7F7F7F"/>
        <w:sz w:val="16"/>
        <w:szCs w:val="16"/>
      </w:rPr>
      <w:tab/>
    </w:r>
    <w:r>
      <w:rPr>
        <w:rFonts w:ascii="Calibri" w:eastAsia="Calibri" w:hAnsi="Calibri" w:cs="Calibri"/>
        <w:color w:val="7F7F7F"/>
        <w:sz w:val="16"/>
        <w:szCs w:val="16"/>
      </w:rPr>
      <w:tab/>
    </w:r>
    <w:r>
      <w:fldChar w:fldCharType="begin"/>
    </w:r>
    <w:r>
      <w:instrText>PAGE</w:instrText>
    </w:r>
    <w:r>
      <w:fldChar w:fldCharType="separate"/>
    </w:r>
    <w:r w:rsidR="00A571F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9AB23" w14:textId="309AF31E" w:rsidR="00FC4119" w:rsidRDefault="0049269E">
    <w:pPr>
      <w:tabs>
        <w:tab w:val="center" w:pos="5040"/>
      </w:tabs>
      <w:spacing w:after="359" w:line="200" w:lineRule="auto"/>
    </w:pPr>
    <w:r>
      <w:rPr>
        <w:rFonts w:ascii="Calibri" w:eastAsia="Calibri" w:hAnsi="Calibri" w:cs="Calibri"/>
        <w:color w:val="7F7F7F"/>
        <w:sz w:val="16"/>
        <w:szCs w:val="16"/>
      </w:rPr>
      <w:t>©20</w:t>
    </w:r>
    <w:r w:rsidR="00A571F6">
      <w:rPr>
        <w:rFonts w:ascii="Calibri" w:eastAsia="Calibri" w:hAnsi="Calibri" w:cs="Calibri"/>
        <w:color w:val="7F7F7F"/>
        <w:sz w:val="16"/>
        <w:szCs w:val="16"/>
      </w:rPr>
      <w:t>17</w:t>
    </w:r>
    <w:r>
      <w:rPr>
        <w:rFonts w:ascii="Calibri" w:eastAsia="Calibri" w:hAnsi="Calibri" w:cs="Calibri"/>
        <w:color w:val="7F7F7F"/>
        <w:sz w:val="16"/>
        <w:szCs w:val="16"/>
      </w:rPr>
      <w:t>, Harris Interactive Inc.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D7397" w14:textId="77777777" w:rsidR="009608CD" w:rsidRDefault="009608CD">
      <w:pPr>
        <w:spacing w:before="0" w:after="0"/>
      </w:pPr>
      <w:r>
        <w:separator/>
      </w:r>
    </w:p>
  </w:footnote>
  <w:footnote w:type="continuationSeparator" w:id="0">
    <w:p w14:paraId="2FFD10EF" w14:textId="77777777" w:rsidR="009608CD" w:rsidRDefault="009608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C922D" w14:textId="77777777" w:rsidR="00FC4119" w:rsidRDefault="00FC4119">
    <w:pPr>
      <w:tabs>
        <w:tab w:val="center" w:pos="5040"/>
        <w:tab w:val="right" w:pos="10080"/>
      </w:tabs>
      <w:spacing w:before="7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9E56" w14:textId="1D6B8DE3" w:rsidR="00FC4119" w:rsidRDefault="0049269E">
    <w:pPr>
      <w:tabs>
        <w:tab w:val="center" w:pos="4320"/>
        <w:tab w:val="right" w:pos="8640"/>
      </w:tabs>
      <w:spacing w:before="720"/>
    </w:pPr>
    <w:r>
      <w:rPr>
        <w:noProof/>
      </w:rPr>
      <w:drawing>
        <wp:inline distT="0" distB="0" distL="114300" distR="114300" wp14:anchorId="0CE48A60" wp14:editId="369D46F6">
          <wp:extent cx="1066800" cy="342900"/>
          <wp:effectExtent l="0" t="0" r="0" b="0"/>
          <wp:docPr id="1" name="image01.png" descr="memo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emohea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590D"/>
    <w:multiLevelType w:val="multilevel"/>
    <w:tmpl w:val="0AFE34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287DE5"/>
    <w:multiLevelType w:val="hybridMultilevel"/>
    <w:tmpl w:val="0BC6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4A0B"/>
    <w:multiLevelType w:val="hybridMultilevel"/>
    <w:tmpl w:val="9B50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B4324"/>
    <w:multiLevelType w:val="multilevel"/>
    <w:tmpl w:val="1C9CF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B5C6BFE"/>
    <w:multiLevelType w:val="hybridMultilevel"/>
    <w:tmpl w:val="6B2C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9"/>
    <w:rsid w:val="000A3144"/>
    <w:rsid w:val="00196D83"/>
    <w:rsid w:val="002016B5"/>
    <w:rsid w:val="0049269E"/>
    <w:rsid w:val="00637677"/>
    <w:rsid w:val="006A59B8"/>
    <w:rsid w:val="006E7EE2"/>
    <w:rsid w:val="007573F9"/>
    <w:rsid w:val="007C5E3E"/>
    <w:rsid w:val="009608CD"/>
    <w:rsid w:val="00A172A2"/>
    <w:rsid w:val="00A571F6"/>
    <w:rsid w:val="00CA5D6C"/>
    <w:rsid w:val="00D46DB9"/>
    <w:rsid w:val="00E436FB"/>
    <w:rsid w:val="00E957E1"/>
    <w:rsid w:val="00EB2B95"/>
    <w:rsid w:val="00EB5D71"/>
    <w:rsid w:val="00FC22E0"/>
    <w:rsid w:val="00FC4119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2FAD"/>
  <w15:docId w15:val="{33AEEEAA-639F-46CC-88DC-0A47BC0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before="100"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color w:val="00388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color w:val="003882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1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2B9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2B95"/>
  </w:style>
  <w:style w:type="paragraph" w:styleId="Footer">
    <w:name w:val="footer"/>
    <w:basedOn w:val="Normal"/>
    <w:link w:val="FooterChar"/>
    <w:uiPriority w:val="99"/>
    <w:unhideWhenUsed/>
    <w:rsid w:val="00EB2B9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1894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Eliav, Stacey</dc:creator>
  <cp:lastModifiedBy>Mary Beth Kelley</cp:lastModifiedBy>
  <cp:revision>2</cp:revision>
  <dcterms:created xsi:type="dcterms:W3CDTF">2017-04-03T18:00:00Z</dcterms:created>
  <dcterms:modified xsi:type="dcterms:W3CDTF">2017-04-03T18:00:00Z</dcterms:modified>
</cp:coreProperties>
</file>